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CD287E">
        <w:rPr>
          <w:b/>
          <w:sz w:val="23"/>
          <w:szCs w:val="23"/>
        </w:rPr>
        <w:t>24.04</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CD287E">
        <w:rPr>
          <w:b/>
          <w:color w:val="000000"/>
          <w:sz w:val="23"/>
          <w:szCs w:val="23"/>
        </w:rPr>
        <w:t>24.04</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CD287E">
        <w:rPr>
          <w:b/>
          <w:sz w:val="23"/>
          <w:szCs w:val="23"/>
          <w:u w:val="single"/>
        </w:rPr>
        <w:t>24.04</w:t>
      </w:r>
      <w:r w:rsidR="00427B09">
        <w:rPr>
          <w:b/>
          <w:sz w:val="23"/>
          <w:szCs w:val="23"/>
          <w:u w:val="single"/>
        </w:rPr>
        <w:t>.2025</w:t>
      </w:r>
      <w:r w:rsidRPr="005D18E7">
        <w:rPr>
          <w:b/>
          <w:sz w:val="23"/>
          <w:szCs w:val="23"/>
          <w:u w:val="single"/>
        </w:rPr>
        <w:t xml:space="preserve"> № </w:t>
      </w:r>
      <w:r w:rsidR="00CD287E">
        <w:rPr>
          <w:b/>
          <w:sz w:val="23"/>
          <w:szCs w:val="23"/>
          <w:u w:val="single"/>
        </w:rPr>
        <w:t>3</w:t>
      </w:r>
      <w:r w:rsidRPr="005D18E7">
        <w:rPr>
          <w:b/>
          <w:sz w:val="23"/>
          <w:szCs w:val="23"/>
          <w:u w:val="single"/>
        </w:rPr>
        <w:t>):</w:t>
      </w:r>
    </w:p>
    <w:p w:rsidR="0020356F" w:rsidRDefault="0020356F" w:rsidP="0020356F">
      <w:pPr>
        <w:jc w:val="both"/>
        <w:rPr>
          <w:b/>
          <w:sz w:val="24"/>
          <w:szCs w:val="24"/>
        </w:rPr>
      </w:pPr>
    </w:p>
    <w:p w:rsidR="00CD287E" w:rsidRPr="00486A94" w:rsidRDefault="00CD287E" w:rsidP="00CD287E">
      <w:pPr>
        <w:jc w:val="both"/>
        <w:rPr>
          <w:sz w:val="24"/>
          <w:szCs w:val="24"/>
        </w:rPr>
      </w:pPr>
      <w:r w:rsidRPr="00486A94">
        <w:rPr>
          <w:b/>
          <w:sz w:val="24"/>
          <w:szCs w:val="24"/>
        </w:rPr>
        <w:t xml:space="preserve">1.  </w:t>
      </w:r>
      <w:r>
        <w:rPr>
          <w:b/>
          <w:sz w:val="24"/>
          <w:szCs w:val="24"/>
        </w:rPr>
        <w:t>причал Киевский</w:t>
      </w:r>
      <w:r w:rsidRPr="00486A94">
        <w:rPr>
          <w:b/>
          <w:sz w:val="24"/>
          <w:szCs w:val="24"/>
        </w:rPr>
        <w:t xml:space="preserve"> (Дорогомилово)</w:t>
      </w:r>
      <w:r w:rsidRPr="00486A94">
        <w:rPr>
          <w:sz w:val="24"/>
          <w:szCs w:val="24"/>
        </w:rPr>
        <w:t xml:space="preserve"> </w:t>
      </w:r>
      <w:r>
        <w:rPr>
          <w:sz w:val="24"/>
          <w:szCs w:val="24"/>
        </w:rPr>
        <w:t>кассовый модуль</w:t>
      </w:r>
    </w:p>
    <w:p w:rsidR="00CD287E" w:rsidRPr="004D78C7" w:rsidRDefault="00CD287E" w:rsidP="00CD287E">
      <w:pPr>
        <w:jc w:val="both"/>
        <w:rPr>
          <w:rFonts w:eastAsia="Calibri"/>
          <w:sz w:val="24"/>
          <w:szCs w:val="24"/>
        </w:rPr>
      </w:pPr>
      <w:r w:rsidRPr="004D78C7">
        <w:rPr>
          <w:b/>
          <w:sz w:val="24"/>
          <w:szCs w:val="24"/>
        </w:rPr>
        <w:t xml:space="preserve">2.  </w:t>
      </w:r>
      <w:r w:rsidRPr="004D78C7">
        <w:rPr>
          <w:rFonts w:eastAsia="Calibri"/>
          <w:b/>
          <w:sz w:val="24"/>
          <w:szCs w:val="24"/>
        </w:rPr>
        <w:t xml:space="preserve">ул. </w:t>
      </w:r>
      <w:r>
        <w:rPr>
          <w:rFonts w:eastAsia="Calibri"/>
          <w:b/>
          <w:sz w:val="24"/>
          <w:szCs w:val="24"/>
        </w:rPr>
        <w:t>Ярцевская, вл. 34</w:t>
      </w:r>
      <w:r w:rsidRPr="004D78C7">
        <w:rPr>
          <w:rFonts w:eastAsia="Calibri"/>
          <w:b/>
          <w:sz w:val="24"/>
          <w:szCs w:val="24"/>
        </w:rPr>
        <w:t xml:space="preserve"> (К</w:t>
      </w:r>
      <w:r>
        <w:rPr>
          <w:rFonts w:eastAsia="Calibri"/>
          <w:b/>
          <w:sz w:val="24"/>
          <w:szCs w:val="24"/>
        </w:rPr>
        <w:t>унцево</w:t>
      </w:r>
      <w:r w:rsidRPr="004D78C7">
        <w:rPr>
          <w:rFonts w:eastAsia="Calibri"/>
          <w:b/>
          <w:sz w:val="24"/>
          <w:szCs w:val="24"/>
        </w:rPr>
        <w:t xml:space="preserve">) </w:t>
      </w:r>
      <w:r>
        <w:rPr>
          <w:rFonts w:eastAsia="Calibri"/>
          <w:sz w:val="24"/>
          <w:szCs w:val="24"/>
        </w:rPr>
        <w:t>кирпичное ограждение</w:t>
      </w:r>
    </w:p>
    <w:p w:rsidR="00CD287E" w:rsidRPr="004D78C7" w:rsidRDefault="00CD287E" w:rsidP="00CD287E">
      <w:pPr>
        <w:jc w:val="both"/>
        <w:rPr>
          <w:rFonts w:eastAsia="Calibri"/>
          <w:sz w:val="24"/>
          <w:szCs w:val="24"/>
        </w:rPr>
      </w:pPr>
      <w:r w:rsidRPr="004D78C7">
        <w:rPr>
          <w:b/>
          <w:sz w:val="24"/>
          <w:szCs w:val="24"/>
        </w:rPr>
        <w:t xml:space="preserve">3.   </w:t>
      </w:r>
      <w:r w:rsidRPr="004D78C7">
        <w:rPr>
          <w:rFonts w:eastAsia="Calibri"/>
          <w:b/>
          <w:sz w:val="24"/>
          <w:szCs w:val="24"/>
        </w:rPr>
        <w:t xml:space="preserve">ул. </w:t>
      </w:r>
      <w:r>
        <w:rPr>
          <w:rFonts w:eastAsia="Calibri"/>
          <w:b/>
          <w:sz w:val="24"/>
          <w:szCs w:val="24"/>
        </w:rPr>
        <w:t xml:space="preserve">Горбунова, вл. 13 </w:t>
      </w:r>
      <w:r w:rsidRPr="004D78C7">
        <w:rPr>
          <w:rFonts w:eastAsia="Calibri"/>
          <w:b/>
          <w:sz w:val="24"/>
          <w:szCs w:val="24"/>
        </w:rPr>
        <w:t>(</w:t>
      </w:r>
      <w:r>
        <w:rPr>
          <w:rFonts w:eastAsia="Calibri"/>
          <w:b/>
          <w:sz w:val="24"/>
          <w:szCs w:val="24"/>
        </w:rPr>
        <w:t>Можайский район</w:t>
      </w:r>
      <w:r w:rsidRPr="004D78C7">
        <w:rPr>
          <w:rFonts w:eastAsia="Calibri"/>
          <w:b/>
          <w:sz w:val="24"/>
          <w:szCs w:val="24"/>
        </w:rPr>
        <w:t xml:space="preserve">) </w:t>
      </w:r>
      <w:r>
        <w:rPr>
          <w:rFonts w:eastAsia="Calibri"/>
          <w:sz w:val="24"/>
          <w:szCs w:val="24"/>
        </w:rPr>
        <w:t xml:space="preserve"> металлические строения (4 </w:t>
      </w:r>
      <w:proofErr w:type="spellStart"/>
      <w:proofErr w:type="gramStart"/>
      <w:r>
        <w:rPr>
          <w:rFonts w:eastAsia="Calibri"/>
          <w:sz w:val="24"/>
          <w:szCs w:val="24"/>
        </w:rPr>
        <w:t>шт</w:t>
      </w:r>
      <w:proofErr w:type="spellEnd"/>
      <w:proofErr w:type="gramEnd"/>
      <w:r>
        <w:rPr>
          <w:rFonts w:eastAsia="Calibri"/>
          <w:sz w:val="24"/>
          <w:szCs w:val="24"/>
        </w:rPr>
        <w:t>)</w:t>
      </w:r>
    </w:p>
    <w:p w:rsidR="00CD287E" w:rsidRDefault="00CD287E" w:rsidP="00CD287E">
      <w:pPr>
        <w:jc w:val="both"/>
        <w:rPr>
          <w:rFonts w:eastAsia="Calibri"/>
          <w:sz w:val="24"/>
          <w:szCs w:val="24"/>
        </w:rPr>
      </w:pPr>
      <w:r>
        <w:rPr>
          <w:b/>
          <w:sz w:val="24"/>
          <w:szCs w:val="24"/>
        </w:rPr>
        <w:t>4</w:t>
      </w:r>
      <w:r w:rsidRPr="004D78C7">
        <w:rPr>
          <w:b/>
          <w:sz w:val="24"/>
          <w:szCs w:val="24"/>
        </w:rPr>
        <w:t xml:space="preserve">.  </w:t>
      </w:r>
      <w:r w:rsidRPr="004D78C7">
        <w:rPr>
          <w:rFonts w:eastAsia="Calibri"/>
          <w:b/>
          <w:sz w:val="24"/>
          <w:szCs w:val="24"/>
        </w:rPr>
        <w:t xml:space="preserve">ул. </w:t>
      </w:r>
      <w:r>
        <w:rPr>
          <w:rFonts w:eastAsia="Calibri"/>
          <w:b/>
          <w:sz w:val="24"/>
          <w:szCs w:val="24"/>
        </w:rPr>
        <w:t xml:space="preserve">Говорова, около вл. 3А </w:t>
      </w:r>
      <w:r w:rsidRPr="004D78C7">
        <w:rPr>
          <w:rFonts w:eastAsia="Calibri"/>
          <w:b/>
          <w:sz w:val="24"/>
          <w:szCs w:val="24"/>
        </w:rPr>
        <w:t>(</w:t>
      </w:r>
      <w:r>
        <w:rPr>
          <w:rFonts w:eastAsia="Calibri"/>
          <w:b/>
          <w:sz w:val="24"/>
          <w:szCs w:val="24"/>
        </w:rPr>
        <w:t>Можайский район</w:t>
      </w:r>
      <w:r w:rsidRPr="004D78C7">
        <w:rPr>
          <w:rFonts w:eastAsia="Calibri"/>
          <w:b/>
          <w:sz w:val="24"/>
          <w:szCs w:val="24"/>
        </w:rPr>
        <w:t xml:space="preserve">) </w:t>
      </w:r>
      <w:r>
        <w:rPr>
          <w:rFonts w:eastAsia="Calibri"/>
          <w:sz w:val="24"/>
          <w:szCs w:val="24"/>
        </w:rPr>
        <w:t xml:space="preserve"> бытовой городок  </w:t>
      </w:r>
    </w:p>
    <w:p w:rsidR="00CD287E" w:rsidRDefault="00CD287E" w:rsidP="00CD287E">
      <w:pPr>
        <w:jc w:val="both"/>
        <w:rPr>
          <w:rFonts w:eastAsia="Calibri"/>
          <w:sz w:val="24"/>
          <w:szCs w:val="24"/>
        </w:rPr>
      </w:pPr>
      <w:r>
        <w:rPr>
          <w:b/>
          <w:sz w:val="24"/>
          <w:szCs w:val="24"/>
        </w:rPr>
        <w:t>5</w:t>
      </w:r>
      <w:r w:rsidRPr="004D78C7">
        <w:rPr>
          <w:b/>
          <w:sz w:val="24"/>
          <w:szCs w:val="24"/>
        </w:rPr>
        <w:t xml:space="preserve">.  </w:t>
      </w:r>
      <w:r w:rsidRPr="004D78C7">
        <w:rPr>
          <w:rFonts w:eastAsia="Calibri"/>
          <w:b/>
          <w:sz w:val="24"/>
          <w:szCs w:val="24"/>
        </w:rPr>
        <w:t xml:space="preserve">ул. </w:t>
      </w:r>
      <w:r>
        <w:rPr>
          <w:rFonts w:eastAsia="Calibri"/>
          <w:b/>
          <w:sz w:val="24"/>
          <w:szCs w:val="24"/>
        </w:rPr>
        <w:t xml:space="preserve">Говорова, около вл. 3А </w:t>
      </w:r>
      <w:r w:rsidRPr="004D78C7">
        <w:rPr>
          <w:rFonts w:eastAsia="Calibri"/>
          <w:b/>
          <w:sz w:val="24"/>
          <w:szCs w:val="24"/>
        </w:rPr>
        <w:t>(</w:t>
      </w:r>
      <w:r>
        <w:rPr>
          <w:rFonts w:eastAsia="Calibri"/>
          <w:b/>
          <w:sz w:val="24"/>
          <w:szCs w:val="24"/>
        </w:rPr>
        <w:t>Можайский район</w:t>
      </w:r>
      <w:r w:rsidRPr="004D78C7">
        <w:rPr>
          <w:rFonts w:eastAsia="Calibri"/>
          <w:b/>
          <w:sz w:val="24"/>
          <w:szCs w:val="24"/>
        </w:rPr>
        <w:t xml:space="preserve">)  </w:t>
      </w:r>
      <w:r>
        <w:rPr>
          <w:rFonts w:eastAsia="Calibri"/>
          <w:sz w:val="24"/>
          <w:szCs w:val="24"/>
        </w:rPr>
        <w:t xml:space="preserve"> металлический тент типа «пенал» </w:t>
      </w:r>
    </w:p>
    <w:p w:rsidR="00CD287E" w:rsidRPr="00B7310F" w:rsidRDefault="00CD287E" w:rsidP="00CD287E">
      <w:pPr>
        <w:jc w:val="both"/>
        <w:rPr>
          <w:rFonts w:eastAsia="Calibri"/>
          <w:sz w:val="24"/>
          <w:szCs w:val="24"/>
        </w:rPr>
      </w:pPr>
      <w:r>
        <w:rPr>
          <w:rFonts w:eastAsia="Calibri"/>
          <w:b/>
          <w:sz w:val="24"/>
          <w:szCs w:val="24"/>
        </w:rPr>
        <w:t>6</w:t>
      </w:r>
      <w:r w:rsidRPr="00B7310F">
        <w:rPr>
          <w:rFonts w:eastAsia="Calibri"/>
          <w:b/>
          <w:sz w:val="24"/>
          <w:szCs w:val="24"/>
        </w:rPr>
        <w:t xml:space="preserve">. </w:t>
      </w:r>
      <w:r>
        <w:rPr>
          <w:rFonts w:eastAsia="Calibri"/>
          <w:b/>
          <w:sz w:val="24"/>
          <w:szCs w:val="24"/>
        </w:rPr>
        <w:t xml:space="preserve">ул. </w:t>
      </w:r>
      <w:r w:rsidRPr="00B7310F">
        <w:rPr>
          <w:rFonts w:eastAsia="Calibri"/>
          <w:b/>
          <w:sz w:val="24"/>
          <w:szCs w:val="24"/>
        </w:rPr>
        <w:t xml:space="preserve">Горбунова, вл. 6 (Можайский район) </w:t>
      </w:r>
      <w:r w:rsidRPr="00B7310F">
        <w:rPr>
          <w:rFonts w:eastAsia="Calibri"/>
          <w:sz w:val="24"/>
          <w:szCs w:val="24"/>
        </w:rPr>
        <w:t xml:space="preserve"> шлагбаум</w:t>
      </w:r>
    </w:p>
    <w:p w:rsidR="00CD287E" w:rsidRPr="004D78C7" w:rsidRDefault="00CD287E" w:rsidP="00CD287E">
      <w:pPr>
        <w:jc w:val="both"/>
        <w:rPr>
          <w:sz w:val="24"/>
          <w:szCs w:val="24"/>
        </w:rPr>
      </w:pPr>
      <w:r>
        <w:rPr>
          <w:b/>
          <w:sz w:val="24"/>
          <w:szCs w:val="24"/>
        </w:rPr>
        <w:t>7</w:t>
      </w:r>
      <w:r w:rsidRPr="004D78C7">
        <w:rPr>
          <w:b/>
          <w:sz w:val="24"/>
          <w:szCs w:val="24"/>
        </w:rPr>
        <w:t xml:space="preserve">. </w:t>
      </w:r>
      <w:r>
        <w:rPr>
          <w:b/>
          <w:sz w:val="24"/>
          <w:szCs w:val="24"/>
        </w:rPr>
        <w:t>ул. Рябиновая, вблизи д. 8</w:t>
      </w:r>
      <w:r w:rsidRPr="004D78C7">
        <w:rPr>
          <w:b/>
          <w:sz w:val="24"/>
          <w:szCs w:val="24"/>
        </w:rPr>
        <w:t xml:space="preserve"> (Можайский район)</w:t>
      </w:r>
      <w:r w:rsidRPr="004D78C7">
        <w:rPr>
          <w:sz w:val="24"/>
          <w:szCs w:val="24"/>
        </w:rPr>
        <w:t xml:space="preserve"> </w:t>
      </w:r>
      <w:r>
        <w:rPr>
          <w:rFonts w:eastAsia="Calibri"/>
          <w:sz w:val="24"/>
          <w:szCs w:val="24"/>
        </w:rPr>
        <w:t>металлический тент типа «пенал»</w:t>
      </w:r>
    </w:p>
    <w:p w:rsidR="00CD287E" w:rsidRPr="004D78C7" w:rsidRDefault="00CD287E" w:rsidP="00CD287E">
      <w:pPr>
        <w:jc w:val="both"/>
        <w:rPr>
          <w:sz w:val="24"/>
          <w:szCs w:val="24"/>
        </w:rPr>
      </w:pPr>
      <w:r>
        <w:rPr>
          <w:b/>
          <w:sz w:val="24"/>
          <w:szCs w:val="24"/>
        </w:rPr>
        <w:t>8. ул. Рябиновая, вблизи д. 8</w:t>
      </w:r>
      <w:r w:rsidRPr="004D78C7">
        <w:rPr>
          <w:b/>
          <w:sz w:val="24"/>
          <w:szCs w:val="24"/>
        </w:rPr>
        <w:t xml:space="preserve"> (Можайский район)</w:t>
      </w:r>
      <w:r w:rsidRPr="004D78C7">
        <w:rPr>
          <w:sz w:val="24"/>
          <w:szCs w:val="24"/>
        </w:rPr>
        <w:t xml:space="preserve"> </w:t>
      </w:r>
      <w:r>
        <w:rPr>
          <w:rFonts w:eastAsia="Calibri"/>
          <w:sz w:val="24"/>
          <w:szCs w:val="24"/>
        </w:rPr>
        <w:t>металлический тент типа «пенал»</w:t>
      </w:r>
    </w:p>
    <w:p w:rsidR="00CD287E" w:rsidRPr="00E160CA" w:rsidRDefault="00CD287E" w:rsidP="00CD287E">
      <w:pPr>
        <w:jc w:val="both"/>
        <w:rPr>
          <w:sz w:val="24"/>
          <w:szCs w:val="24"/>
        </w:rPr>
      </w:pPr>
      <w:r>
        <w:rPr>
          <w:b/>
          <w:sz w:val="24"/>
          <w:szCs w:val="24"/>
        </w:rPr>
        <w:t>9</w:t>
      </w:r>
      <w:r w:rsidRPr="00374C1D">
        <w:rPr>
          <w:b/>
          <w:sz w:val="24"/>
          <w:szCs w:val="24"/>
        </w:rPr>
        <w:t xml:space="preserve">. ул. Шолохова, вл. 1 (Ново-Переделкино) </w:t>
      </w:r>
      <w:r w:rsidRPr="00E160CA">
        <w:rPr>
          <w:sz w:val="24"/>
          <w:szCs w:val="24"/>
        </w:rPr>
        <w:t>металлическое строение, бытовки</w:t>
      </w:r>
    </w:p>
    <w:p w:rsidR="00CD287E" w:rsidRPr="004D78C7" w:rsidRDefault="00CD287E" w:rsidP="00CD287E">
      <w:pPr>
        <w:jc w:val="both"/>
        <w:rPr>
          <w:sz w:val="24"/>
          <w:szCs w:val="24"/>
        </w:rPr>
      </w:pPr>
      <w:r>
        <w:rPr>
          <w:b/>
          <w:sz w:val="24"/>
          <w:szCs w:val="24"/>
        </w:rPr>
        <w:t>10</w:t>
      </w:r>
      <w:r w:rsidRPr="004D78C7">
        <w:rPr>
          <w:b/>
          <w:sz w:val="24"/>
          <w:szCs w:val="24"/>
        </w:rPr>
        <w:t xml:space="preserve">. </w:t>
      </w:r>
      <w:r>
        <w:rPr>
          <w:b/>
          <w:sz w:val="24"/>
          <w:szCs w:val="24"/>
        </w:rPr>
        <w:t>Очаковское шоссе, вл. 2</w:t>
      </w:r>
      <w:r w:rsidRPr="004D78C7">
        <w:rPr>
          <w:b/>
          <w:sz w:val="24"/>
          <w:szCs w:val="24"/>
        </w:rPr>
        <w:t xml:space="preserve"> (</w:t>
      </w:r>
      <w:r>
        <w:rPr>
          <w:b/>
          <w:sz w:val="24"/>
          <w:szCs w:val="24"/>
        </w:rPr>
        <w:t>Очаково-Матвеевское</w:t>
      </w:r>
      <w:r w:rsidRPr="004D78C7">
        <w:rPr>
          <w:b/>
          <w:sz w:val="24"/>
          <w:szCs w:val="24"/>
        </w:rPr>
        <w:t>)</w:t>
      </w:r>
      <w:r w:rsidRPr="004D78C7">
        <w:rPr>
          <w:sz w:val="24"/>
          <w:szCs w:val="24"/>
        </w:rPr>
        <w:t xml:space="preserve"> </w:t>
      </w:r>
      <w:r>
        <w:rPr>
          <w:sz w:val="24"/>
          <w:szCs w:val="24"/>
        </w:rPr>
        <w:t>металлическое бытовое помещение</w:t>
      </w:r>
    </w:p>
    <w:p w:rsidR="00CD287E" w:rsidRDefault="00CD287E" w:rsidP="00CD287E">
      <w:pPr>
        <w:jc w:val="both"/>
        <w:rPr>
          <w:sz w:val="24"/>
          <w:szCs w:val="24"/>
        </w:rPr>
      </w:pPr>
      <w:r>
        <w:rPr>
          <w:b/>
          <w:sz w:val="24"/>
          <w:szCs w:val="24"/>
        </w:rPr>
        <w:t xml:space="preserve">11. Мичуринский проспект, вл. 19 (Раменки) </w:t>
      </w:r>
      <w:r>
        <w:rPr>
          <w:sz w:val="24"/>
          <w:szCs w:val="24"/>
        </w:rPr>
        <w:t xml:space="preserve">автоматические шлагбаумы (5 </w:t>
      </w:r>
      <w:proofErr w:type="spellStart"/>
      <w:proofErr w:type="gramStart"/>
      <w:r>
        <w:rPr>
          <w:sz w:val="24"/>
          <w:szCs w:val="24"/>
        </w:rPr>
        <w:t>шт</w:t>
      </w:r>
      <w:proofErr w:type="spellEnd"/>
      <w:proofErr w:type="gramEnd"/>
      <w:r>
        <w:rPr>
          <w:sz w:val="24"/>
          <w:szCs w:val="24"/>
        </w:rPr>
        <w:t>)</w:t>
      </w:r>
    </w:p>
    <w:p w:rsidR="00CD287E" w:rsidRPr="00C87200" w:rsidRDefault="00CD287E" w:rsidP="00CD287E">
      <w:pPr>
        <w:jc w:val="both"/>
        <w:rPr>
          <w:sz w:val="24"/>
          <w:szCs w:val="24"/>
        </w:rPr>
      </w:pPr>
      <w:proofErr w:type="gramStart"/>
      <w:r w:rsidRPr="00C87200">
        <w:rPr>
          <w:b/>
          <w:sz w:val="24"/>
          <w:szCs w:val="24"/>
        </w:rPr>
        <w:t>1</w:t>
      </w:r>
      <w:r>
        <w:rPr>
          <w:b/>
          <w:sz w:val="24"/>
          <w:szCs w:val="24"/>
        </w:rPr>
        <w:t>2</w:t>
      </w:r>
      <w:r w:rsidRPr="00C87200">
        <w:rPr>
          <w:b/>
          <w:sz w:val="24"/>
          <w:szCs w:val="24"/>
        </w:rPr>
        <w:t xml:space="preserve">. ул. Авиаторов, вблизи вл. 11, корп. 1 (Солнцево) </w:t>
      </w:r>
      <w:r w:rsidRPr="00C87200">
        <w:rPr>
          <w:sz w:val="24"/>
          <w:szCs w:val="24"/>
        </w:rPr>
        <w:t>голубиный питомник, гараж, навес, ограждение</w:t>
      </w:r>
      <w:proofErr w:type="gramEnd"/>
    </w:p>
    <w:p w:rsidR="00CD287E" w:rsidRPr="00C87200" w:rsidRDefault="00CD287E" w:rsidP="00CD287E">
      <w:pPr>
        <w:jc w:val="both"/>
        <w:rPr>
          <w:sz w:val="24"/>
          <w:szCs w:val="24"/>
        </w:rPr>
      </w:pPr>
      <w:r w:rsidRPr="00C87200">
        <w:rPr>
          <w:b/>
          <w:sz w:val="24"/>
          <w:szCs w:val="24"/>
        </w:rPr>
        <w:t>1</w:t>
      </w:r>
      <w:r>
        <w:rPr>
          <w:b/>
          <w:sz w:val="24"/>
          <w:szCs w:val="24"/>
        </w:rPr>
        <w:t>3</w:t>
      </w:r>
      <w:r w:rsidRPr="00C87200">
        <w:rPr>
          <w:b/>
          <w:sz w:val="24"/>
          <w:szCs w:val="24"/>
        </w:rPr>
        <w:t xml:space="preserve">. ул. Авиаторов, вблизи вл. 11, корп. 1 (Солнцево) </w:t>
      </w:r>
      <w:r w:rsidRPr="00C87200">
        <w:rPr>
          <w:sz w:val="24"/>
          <w:szCs w:val="24"/>
        </w:rPr>
        <w:t>голубиный питомник, ограждение</w:t>
      </w:r>
    </w:p>
    <w:p w:rsidR="00CD287E" w:rsidRDefault="00CD287E" w:rsidP="00CD287E">
      <w:pPr>
        <w:jc w:val="both"/>
        <w:rPr>
          <w:sz w:val="24"/>
          <w:szCs w:val="24"/>
        </w:rPr>
      </w:pPr>
      <w:r>
        <w:rPr>
          <w:b/>
          <w:sz w:val="24"/>
          <w:szCs w:val="24"/>
        </w:rPr>
        <w:t xml:space="preserve">14. ул. Прудовая, вл. 10 (Солнцево) </w:t>
      </w:r>
      <w:r>
        <w:rPr>
          <w:sz w:val="24"/>
          <w:szCs w:val="24"/>
        </w:rPr>
        <w:t xml:space="preserve">некапитальные строения (8 </w:t>
      </w:r>
      <w:proofErr w:type="spellStart"/>
      <w:proofErr w:type="gramStart"/>
      <w:r>
        <w:rPr>
          <w:sz w:val="24"/>
          <w:szCs w:val="24"/>
        </w:rPr>
        <w:t>шт</w:t>
      </w:r>
      <w:proofErr w:type="spellEnd"/>
      <w:proofErr w:type="gramEnd"/>
      <w:r>
        <w:rPr>
          <w:sz w:val="24"/>
          <w:szCs w:val="24"/>
        </w:rPr>
        <w:t>)</w:t>
      </w:r>
    </w:p>
    <w:p w:rsidR="00CD287E" w:rsidRDefault="00CD287E" w:rsidP="00CD287E">
      <w:pPr>
        <w:jc w:val="both"/>
        <w:rPr>
          <w:sz w:val="24"/>
          <w:szCs w:val="24"/>
        </w:rPr>
      </w:pPr>
      <w:r>
        <w:rPr>
          <w:b/>
          <w:sz w:val="24"/>
          <w:szCs w:val="24"/>
        </w:rPr>
        <w:t xml:space="preserve">15. ул. Никулинская, вл. 15, корп. 1 (Тропарево-Никулино) </w:t>
      </w:r>
      <w:r>
        <w:rPr>
          <w:sz w:val="24"/>
          <w:szCs w:val="24"/>
        </w:rPr>
        <w:t>металлический забор</w:t>
      </w:r>
    </w:p>
    <w:p w:rsidR="00CD287E" w:rsidRDefault="00CD287E" w:rsidP="00CD287E">
      <w:pPr>
        <w:jc w:val="both"/>
        <w:rPr>
          <w:sz w:val="24"/>
          <w:szCs w:val="24"/>
        </w:rPr>
      </w:pPr>
      <w:r>
        <w:rPr>
          <w:b/>
          <w:sz w:val="24"/>
          <w:szCs w:val="24"/>
        </w:rPr>
        <w:t xml:space="preserve">16. ул. Никулинская, вл. 23, корп. 1 (Тропарево-Никулино) </w:t>
      </w:r>
      <w:r>
        <w:rPr>
          <w:sz w:val="24"/>
          <w:szCs w:val="24"/>
        </w:rPr>
        <w:t>металлический забор</w:t>
      </w:r>
    </w:p>
    <w:p w:rsidR="00CD287E" w:rsidRDefault="00CD287E" w:rsidP="00CD287E">
      <w:pPr>
        <w:jc w:val="both"/>
        <w:rPr>
          <w:sz w:val="24"/>
          <w:szCs w:val="24"/>
        </w:rPr>
      </w:pPr>
      <w:r>
        <w:rPr>
          <w:b/>
          <w:sz w:val="24"/>
          <w:szCs w:val="24"/>
        </w:rPr>
        <w:t xml:space="preserve">17. ул. Артамонова, вл. 16, корп. 3 (Фили-Давыдково) </w:t>
      </w:r>
      <w:r>
        <w:rPr>
          <w:sz w:val="24"/>
          <w:szCs w:val="24"/>
        </w:rPr>
        <w:t>металлическое ограждение, бытовка</w:t>
      </w:r>
    </w:p>
    <w:p w:rsidR="00427B09" w:rsidRDefault="00427B09" w:rsidP="00427B09">
      <w:pPr>
        <w:jc w:val="both"/>
        <w:rPr>
          <w:rFonts w:eastAsia="Calibri"/>
          <w:b/>
          <w:sz w:val="24"/>
          <w:szCs w:val="24"/>
        </w:rPr>
      </w:pPr>
      <w:bookmarkStart w:id="0" w:name="_GoBack"/>
      <w:bookmarkEnd w:id="0"/>
    </w:p>
    <w:p w:rsidR="00427B09" w:rsidRPr="003235D5" w:rsidRDefault="00427B09" w:rsidP="00427B09">
      <w:pPr>
        <w:jc w:val="both"/>
        <w:rPr>
          <w:rFonts w:eastAsia="Calibri"/>
          <w:sz w:val="24"/>
          <w:szCs w:val="24"/>
        </w:rPr>
      </w:pPr>
    </w:p>
    <w:p w:rsidR="00427B09" w:rsidRDefault="00427B09" w:rsidP="0020356F">
      <w:pPr>
        <w:jc w:val="both"/>
        <w:rPr>
          <w:b/>
          <w:sz w:val="24"/>
          <w:szCs w:val="24"/>
        </w:rPr>
      </w:pPr>
    </w:p>
    <w:sectPr w:rsidR="00427B09"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3F8A"/>
    <w:rsid w:val="00C44F6F"/>
    <w:rsid w:val="00C50382"/>
    <w:rsid w:val="00C60B90"/>
    <w:rsid w:val="00C63EF9"/>
    <w:rsid w:val="00C72A47"/>
    <w:rsid w:val="00C760F0"/>
    <w:rsid w:val="00C7728F"/>
    <w:rsid w:val="00C872C2"/>
    <w:rsid w:val="00C93BCF"/>
    <w:rsid w:val="00CA588F"/>
    <w:rsid w:val="00CC5C15"/>
    <w:rsid w:val="00CD287E"/>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181</cp:revision>
  <cp:lastPrinted>2025-02-11T08:21:00Z</cp:lastPrinted>
  <dcterms:created xsi:type="dcterms:W3CDTF">2015-02-02T08:51:00Z</dcterms:created>
  <dcterms:modified xsi:type="dcterms:W3CDTF">2025-04-28T07:58:00Z</dcterms:modified>
</cp:coreProperties>
</file>